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1" w:rsidRPr="0053265D" w:rsidRDefault="00576BB1" w:rsidP="00576BB1">
      <w:pPr>
        <w:rPr>
          <w:b/>
          <w:bCs/>
        </w:rPr>
      </w:pPr>
      <w:r w:rsidRPr="005435BD">
        <w:rPr>
          <w:b/>
          <w:bCs/>
        </w:rPr>
        <w:t>ĮSIVERTINIMAS</w:t>
      </w:r>
    </w:p>
    <w:p w:rsidR="00576BB1" w:rsidRDefault="00576BB1" w:rsidP="00576BB1">
      <w:pPr>
        <w:rPr>
          <w:b/>
          <w:bCs/>
        </w:rPr>
      </w:pPr>
      <w:r>
        <w:rPr>
          <w:b/>
          <w:bCs/>
        </w:rPr>
        <w:t>2013</w:t>
      </w:r>
      <w:r w:rsidRPr="005435BD">
        <w:rPr>
          <w:b/>
          <w:bCs/>
        </w:rPr>
        <w:t xml:space="preserve"> m</w:t>
      </w:r>
      <w:r>
        <w:rPr>
          <w:b/>
          <w:bCs/>
        </w:rPr>
        <w:t>.</w:t>
      </w:r>
    </w:p>
    <w:p w:rsidR="00576BB1" w:rsidRPr="005435BD" w:rsidRDefault="00576BB1" w:rsidP="00576BB1">
      <w:pPr>
        <w:rPr>
          <w:b/>
          <w:bCs/>
        </w:rPr>
      </w:pPr>
    </w:p>
    <w:p w:rsidR="00576BB1" w:rsidRPr="00542CF9" w:rsidRDefault="00576BB1" w:rsidP="00576BB1">
      <w:pPr>
        <w:spacing w:line="240" w:lineRule="auto"/>
        <w:ind w:firstLine="1296"/>
        <w:rPr>
          <w:rStyle w:val="Strong"/>
        </w:rPr>
      </w:pPr>
      <w:r>
        <w:rPr>
          <w:rStyle w:val="Strong"/>
        </w:rPr>
        <w:t xml:space="preserve">Kelmės „Kražantės pagrindinės mokyklos </w:t>
      </w:r>
      <w:r w:rsidRPr="00542CF9">
        <w:rPr>
          <w:rStyle w:val="Strong"/>
        </w:rPr>
        <w:t xml:space="preserve"> įsivertinimas atliktas vadovaujantis „Bendrojo lavinimo mokyklos kokybės įsivertinimo rekomendacijomis“, patvirtintomis Lietuvos Respublikos švietimo ir mokslo ministro 2009m. kovo 30d. įsakymu Nr. ISAK-607</w:t>
      </w:r>
    </w:p>
    <w:p w:rsidR="00576BB1" w:rsidRPr="00542CF9" w:rsidRDefault="00576BB1" w:rsidP="00576BB1">
      <w:pPr>
        <w:rPr>
          <w:rStyle w:val="Strong"/>
        </w:rPr>
      </w:pPr>
      <w:r w:rsidRPr="00542CF9">
        <w:rPr>
          <w:color w:val="000000"/>
        </w:rPr>
        <w:t xml:space="preserve">Įsivertinimui </w:t>
      </w:r>
      <w:r>
        <w:rPr>
          <w:color w:val="000000"/>
        </w:rPr>
        <w:t>naudojome</w:t>
      </w:r>
      <w:r w:rsidRPr="00542CF9">
        <w:rPr>
          <w:color w:val="000000"/>
        </w:rPr>
        <w:t>:</w:t>
      </w:r>
      <w:r>
        <w:rPr>
          <w:color w:val="000000"/>
        </w:rPr>
        <w:t xml:space="preserve"> </w:t>
      </w:r>
      <w:r w:rsidRPr="00542CF9">
        <w:rPr>
          <w:color w:val="000000"/>
        </w:rPr>
        <w:t xml:space="preserve">Mokyklų savęs vertinimo instrumentai, 2010 m. leidinys, </w:t>
      </w:r>
      <w:proofErr w:type="spellStart"/>
      <w:r w:rsidRPr="00542CF9">
        <w:rPr>
          <w:color w:val="000000"/>
        </w:rPr>
        <w:t>IEQESonline.lt</w:t>
      </w:r>
      <w:proofErr w:type="spellEnd"/>
    </w:p>
    <w:p w:rsidR="00576BB1" w:rsidRDefault="00576BB1" w:rsidP="00576BB1"/>
    <w:p w:rsidR="00576BB1" w:rsidRDefault="00576BB1" w:rsidP="00576BB1"/>
    <w:p w:rsidR="00576BB1" w:rsidRPr="005435BD" w:rsidRDefault="00576BB1" w:rsidP="00576BB1">
      <w:pPr>
        <w:rPr>
          <w:b/>
          <w:bCs/>
        </w:rPr>
      </w:pPr>
      <w:r w:rsidRPr="005435BD">
        <w:rPr>
          <w:b/>
          <w:bCs/>
        </w:rPr>
        <w:t>Sėkmingiausios „Kražantės“ pagrindinės mokyklos veiklos sritys</w:t>
      </w:r>
      <w:r>
        <w:rPr>
          <w:b/>
          <w:bCs/>
        </w:rPr>
        <w:t>:</w:t>
      </w:r>
    </w:p>
    <w:p w:rsidR="00576BB1" w:rsidRDefault="00576BB1" w:rsidP="00576BB1"/>
    <w:tbl>
      <w:tblPr>
        <w:tblW w:w="5580" w:type="dxa"/>
        <w:tblInd w:w="-106" w:type="dxa"/>
        <w:tblLook w:val="00A0"/>
      </w:tblPr>
      <w:tblGrid>
        <w:gridCol w:w="4480"/>
        <w:gridCol w:w="1100"/>
      </w:tblGrid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5.1. Mokyklos strategija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80,1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1.3. Tvarka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78,7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1.4. Mokyklos ryšiai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78,3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3.1. Pažanga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77,2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5.2. Mokyklos įsivertinimas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75,8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5.4. Personalo valdymas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74,8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2.2. Pamokos organizavimas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74,6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4.1. Rūpinimasis mokiniais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74,4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1.2. Pažangos siekiai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73,5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5.3. Vadovavimo stilius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73,3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1.1. Etosas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73,3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4.2. Pedagoginė, psichologinė ir socialinė pagalba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73,1</w:t>
            </w:r>
          </w:p>
        </w:tc>
      </w:tr>
    </w:tbl>
    <w:p w:rsidR="00576BB1" w:rsidRPr="005435BD" w:rsidRDefault="00576BB1" w:rsidP="00576BB1"/>
    <w:p w:rsidR="00576BB1" w:rsidRPr="005435BD" w:rsidRDefault="00576BB1" w:rsidP="00576BB1">
      <w:pPr>
        <w:rPr>
          <w:b/>
          <w:bCs/>
        </w:rPr>
      </w:pPr>
      <w:r w:rsidRPr="005435BD">
        <w:rPr>
          <w:b/>
          <w:bCs/>
        </w:rPr>
        <w:t>Tobulintinos „Kražantės“ pagrindinės mokyklos veiklos sritys:</w:t>
      </w:r>
    </w:p>
    <w:p w:rsidR="00576BB1" w:rsidRPr="005435BD" w:rsidRDefault="00576BB1" w:rsidP="00576BB1"/>
    <w:tbl>
      <w:tblPr>
        <w:tblW w:w="5580" w:type="dxa"/>
        <w:tblInd w:w="-106" w:type="dxa"/>
        <w:tblLook w:val="00A0"/>
      </w:tblPr>
      <w:tblGrid>
        <w:gridCol w:w="4480"/>
        <w:gridCol w:w="1100"/>
      </w:tblGrid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4.5. Tėvų pedagoginis švietimas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58,8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2.4. Mokymosi kokybė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59,8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2.5. Mokymo ir mokymosi diferencijavimas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69,7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2.6. Vertinimas ugdant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70,9</w:t>
            </w:r>
          </w:p>
        </w:tc>
      </w:tr>
      <w:tr w:rsidR="00576BB1" w:rsidRPr="005435BD" w:rsidTr="004B0AA4">
        <w:trPr>
          <w:trHeight w:val="2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rPr>
                <w:lang w:eastAsia="lt-LT"/>
              </w:rPr>
            </w:pPr>
            <w:r w:rsidRPr="005435BD">
              <w:rPr>
                <w:lang w:eastAsia="lt-LT"/>
              </w:rPr>
              <w:t>2.2. Mokymo kokybė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BB1" w:rsidRPr="005435BD" w:rsidRDefault="00576BB1" w:rsidP="004B0AA4">
            <w:pPr>
              <w:spacing w:line="240" w:lineRule="auto"/>
              <w:jc w:val="right"/>
              <w:rPr>
                <w:lang w:eastAsia="lt-LT"/>
              </w:rPr>
            </w:pPr>
            <w:r w:rsidRPr="005435BD">
              <w:rPr>
                <w:lang w:eastAsia="lt-LT"/>
              </w:rPr>
              <w:t>71,4</w:t>
            </w:r>
          </w:p>
        </w:tc>
      </w:tr>
    </w:tbl>
    <w:p w:rsidR="00E334FC" w:rsidRDefault="00E334FC"/>
    <w:sectPr w:rsidR="00E334FC" w:rsidSect="00E33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76BB1"/>
    <w:rsid w:val="00576BB1"/>
    <w:rsid w:val="00E3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B1"/>
    <w:pPr>
      <w:spacing w:after="0" w:line="360" w:lineRule="auto"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76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2014-09-24T07:17:00Z</dcterms:created>
  <dcterms:modified xsi:type="dcterms:W3CDTF">2014-09-24T07:17:00Z</dcterms:modified>
</cp:coreProperties>
</file>